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8B" w:rsidRPr="00B21E32" w:rsidRDefault="001C5B10" w:rsidP="00BD558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D5D">
        <w:rPr>
          <w:rFonts w:ascii="Times New Roman" w:hAnsi="Times New Roman" w:cs="Times New Roman"/>
          <w:b/>
          <w:noProof/>
          <w:sz w:val="28"/>
          <w:szCs w:val="28"/>
        </w:rPr>
        <w:t>Информация о результатах экспертизы проекта</w:t>
      </w:r>
      <w:r w:rsidRPr="00142D5D">
        <w:rPr>
          <w:rFonts w:ascii="Times New Roman" w:hAnsi="Times New Roman" w:cs="Times New Roman"/>
          <w:b/>
          <w:noProof/>
          <w:sz w:val="40"/>
          <w:szCs w:val="40"/>
        </w:rPr>
        <w:t xml:space="preserve"> </w:t>
      </w:r>
      <w:r w:rsidRPr="00142D5D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BD558B" w:rsidRPr="00B21E32">
        <w:rPr>
          <w:rFonts w:ascii="Times New Roman" w:hAnsi="Times New Roman" w:cs="Times New Roman"/>
          <w:b/>
          <w:sz w:val="28"/>
          <w:szCs w:val="28"/>
        </w:rPr>
        <w:t>Ярцевского окружного</w:t>
      </w:r>
      <w:r w:rsidR="00BD558B">
        <w:rPr>
          <w:rFonts w:ascii="Times New Roman" w:hAnsi="Times New Roman" w:cs="Times New Roman"/>
          <w:b/>
          <w:sz w:val="28"/>
          <w:szCs w:val="28"/>
        </w:rPr>
        <w:t xml:space="preserve"> Совета депутатов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Ярцевского окружного Совета депутатов </w:t>
      </w:r>
      <w:r w:rsidR="00ED4C6F" w:rsidRPr="007C27F7">
        <w:rPr>
          <w:rFonts w:ascii="Times New Roman" w:hAnsi="Times New Roman" w:cs="Times New Roman"/>
          <w:b/>
          <w:sz w:val="28"/>
          <w:szCs w:val="28"/>
        </w:rPr>
        <w:t xml:space="preserve">от 25.12.2024 № 87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«Ярцевский муниципальный округ» Смоленской области на 2025 год и плановый период 2026 и 2027 годов»</w:t>
      </w:r>
    </w:p>
    <w:p w:rsidR="004E4F16" w:rsidRPr="00E842F3" w:rsidRDefault="004E4F16" w:rsidP="004E4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F42B1A">
        <w:rPr>
          <w:rFonts w:ascii="Times New Roman" w:hAnsi="Times New Roman" w:cs="Times New Roman"/>
          <w:sz w:val="28"/>
          <w:szCs w:val="28"/>
        </w:rPr>
        <w:t xml:space="preserve">Заключение на проект решения Ярцевского окружного Совета депутатов «О внесении изменений в решение Ярцевского окружного Совета депутатов от 25.12.2024 № 87 «О бюджете муниципального образования «Ярцевский муниципальный округ» Смоленской области на 2025 год и плановый период 2026 и 2027 годов» подготовлено в соответствии </w:t>
      </w:r>
      <w:r w:rsidRPr="00245200">
        <w:rPr>
          <w:rFonts w:ascii="Times New Roman" w:hAnsi="Times New Roman" w:cs="Times New Roman"/>
          <w:sz w:val="28"/>
          <w:szCs w:val="28"/>
        </w:rPr>
        <w:t xml:space="preserve">с Положением о Контрольно-ревизионной комиссии муниципального образования «Ярцевский </w:t>
      </w:r>
      <w:r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245200">
        <w:rPr>
          <w:rFonts w:ascii="Times New Roman" w:hAnsi="Times New Roman" w:cs="Times New Roman"/>
          <w:sz w:val="28"/>
          <w:szCs w:val="28"/>
        </w:rPr>
        <w:t>» Смоленской области утвержденным  решением</w:t>
      </w:r>
      <w:r w:rsidRPr="00245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5200">
        <w:rPr>
          <w:rFonts w:ascii="Times New Roman" w:hAnsi="Times New Roman" w:cs="Times New Roman"/>
          <w:sz w:val="28"/>
          <w:szCs w:val="28"/>
        </w:rPr>
        <w:t xml:space="preserve">Ярцевского </w:t>
      </w:r>
      <w:r>
        <w:rPr>
          <w:rFonts w:ascii="Times New Roman" w:hAnsi="Times New Roman" w:cs="Times New Roman"/>
          <w:sz w:val="28"/>
          <w:szCs w:val="28"/>
        </w:rPr>
        <w:t>окружного</w:t>
      </w:r>
      <w:r w:rsidRPr="0024520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proofErr w:type="gramEnd"/>
      <w:r w:rsidRPr="00245200">
        <w:rPr>
          <w:rFonts w:ascii="Times New Roman" w:hAnsi="Times New Roman" w:cs="Times New Roman"/>
          <w:sz w:val="28"/>
          <w:szCs w:val="28"/>
        </w:rPr>
        <w:t xml:space="preserve"> </w:t>
      </w:r>
      <w:r w:rsidRPr="006B2F9D">
        <w:rPr>
          <w:rFonts w:ascii="Times New Roman" w:hAnsi="Times New Roman" w:cs="Times New Roman"/>
          <w:sz w:val="28"/>
          <w:szCs w:val="28"/>
        </w:rPr>
        <w:t>от 25.10.202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B2F9D">
        <w:rPr>
          <w:rFonts w:ascii="Times New Roman" w:hAnsi="Times New Roman" w:cs="Times New Roman"/>
          <w:sz w:val="28"/>
          <w:szCs w:val="28"/>
        </w:rPr>
        <w:t xml:space="preserve"> № 17, </w:t>
      </w:r>
      <w:r w:rsidRPr="007A7351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A7351">
        <w:rPr>
          <w:rFonts w:ascii="Times New Roman" w:hAnsi="Times New Roman" w:cs="Times New Roman"/>
          <w:sz w:val="28"/>
          <w:szCs w:val="28"/>
        </w:rPr>
        <w:t xml:space="preserve"> о бюджетном процессе  в муниципальном образовании «Ярцевский муниципальный округ» Смоленской области утвержденным  решением</w:t>
      </w:r>
      <w:r w:rsidRPr="007A7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7351">
        <w:rPr>
          <w:rFonts w:ascii="Times New Roman" w:hAnsi="Times New Roman" w:cs="Times New Roman"/>
          <w:sz w:val="28"/>
          <w:szCs w:val="28"/>
        </w:rPr>
        <w:t xml:space="preserve">Ярцевского окружного Совета депутатов от </w:t>
      </w:r>
      <w:r w:rsidRPr="0036319F">
        <w:rPr>
          <w:rFonts w:ascii="Times New Roman" w:hAnsi="Times New Roman" w:cs="Times New Roman"/>
          <w:sz w:val="28"/>
          <w:szCs w:val="28"/>
        </w:rPr>
        <w:t xml:space="preserve">25.10.2024 № 25, </w:t>
      </w:r>
      <w:r>
        <w:rPr>
          <w:rFonts w:ascii="Times New Roman" w:hAnsi="Times New Roman"/>
          <w:sz w:val="28"/>
          <w:szCs w:val="28"/>
        </w:rPr>
        <w:t>планом работы Контрольно-ревизионной комиссии муниципального образования «Ярцевский муниципальный округ» Смоленской области на 2025 год.</w:t>
      </w:r>
    </w:p>
    <w:p w:rsidR="004E4F16" w:rsidRPr="00AE009D" w:rsidRDefault="004E4F16" w:rsidP="004E4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7A7351">
        <w:rPr>
          <w:rFonts w:ascii="Times New Roman" w:hAnsi="Times New Roman" w:cs="Times New Roman"/>
          <w:sz w:val="28"/>
          <w:szCs w:val="28"/>
        </w:rPr>
        <w:t>Проект решения Ярцевского окружного Совета депутатов «О внесении изменений в решение Ярцевского окружного Совета депутатов</w:t>
      </w:r>
      <w:r w:rsidRPr="007C27F7">
        <w:rPr>
          <w:rFonts w:ascii="Times New Roman" w:hAnsi="Times New Roman" w:cs="Times New Roman"/>
          <w:sz w:val="28"/>
          <w:szCs w:val="28"/>
        </w:rPr>
        <w:t xml:space="preserve"> от 25.12.2024 № 87 </w:t>
      </w:r>
      <w:r w:rsidRPr="007A7351">
        <w:rPr>
          <w:rFonts w:ascii="Times New Roman" w:hAnsi="Times New Roman" w:cs="Times New Roman"/>
          <w:sz w:val="28"/>
          <w:szCs w:val="28"/>
        </w:rPr>
        <w:t>«О бюджете муниципального образования «Ярцевский муниципальный округ» Смоленской области на 2025 год и плановый период 2026 и 2027 годов» (далее - проект решения) подготовлен Финансовым управлением Администрации муниципального образования «Ярцевский муниципальный округ» Смоленской области  и представлен в Контрольно-ревизионную комиссию для проведения экспертизы.</w:t>
      </w:r>
      <w:proofErr w:type="gramEnd"/>
      <w:r w:rsidRPr="007A7351">
        <w:rPr>
          <w:rFonts w:ascii="Times New Roman" w:hAnsi="Times New Roman" w:cs="Times New Roman"/>
          <w:sz w:val="28"/>
          <w:szCs w:val="28"/>
        </w:rPr>
        <w:t xml:space="preserve"> Одновременно с проектом решения представлена пояснительная записка с обоснованием предлагаемых изменений.</w:t>
      </w:r>
    </w:p>
    <w:p w:rsidR="004E4F16" w:rsidRPr="00BB65F9" w:rsidRDefault="004E4F16" w:rsidP="004E4F1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5F9">
        <w:rPr>
          <w:rFonts w:ascii="Times New Roman" w:hAnsi="Times New Roman" w:cs="Times New Roman"/>
          <w:sz w:val="28"/>
          <w:szCs w:val="28"/>
        </w:rPr>
        <w:t>Представленный на экспертизу проект решения разработан с целью уточнения доходной и расходной частей бюджета. На 2025 год с увеличением в суммах 165 642,3 тыс. рублей и 192 539,3 тыс. рублей, соответственно, в результате образуется дефицит бюджета в сумме 59 895,0 тыс. рублей.</w:t>
      </w:r>
    </w:p>
    <w:p w:rsidR="004E4F16" w:rsidRPr="00BB65F9" w:rsidRDefault="004E4F16" w:rsidP="004E4F1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5F9">
        <w:rPr>
          <w:rFonts w:ascii="Times New Roman" w:hAnsi="Times New Roman" w:cs="Times New Roman"/>
          <w:sz w:val="28"/>
          <w:szCs w:val="28"/>
        </w:rPr>
        <w:t>Также на 2025 год предусмотрено перераспределение бюджетных назначений по разделам, подразделам, целевым статьям и видам расходов.</w:t>
      </w:r>
    </w:p>
    <w:p w:rsidR="004E4F16" w:rsidRPr="007A7351" w:rsidRDefault="004E4F16" w:rsidP="004E4F16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351">
        <w:rPr>
          <w:rFonts w:ascii="Times New Roman" w:hAnsi="Times New Roman" w:cs="Times New Roman"/>
          <w:sz w:val="28"/>
          <w:szCs w:val="28"/>
        </w:rPr>
        <w:t>Общая характеристика изменений на 2025 год представлена в следующей таблице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4F16" w:rsidRPr="007A7351" w:rsidRDefault="004E4F16" w:rsidP="004E4F1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A7351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7351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Style w:val="a3"/>
        <w:tblW w:w="0" w:type="auto"/>
        <w:tblLook w:val="04A0"/>
      </w:tblPr>
      <w:tblGrid>
        <w:gridCol w:w="2398"/>
        <w:gridCol w:w="2401"/>
        <w:gridCol w:w="2397"/>
        <w:gridCol w:w="2375"/>
      </w:tblGrid>
      <w:tr w:rsidR="004E4F16" w:rsidRPr="004E4F16" w:rsidTr="004E4F16">
        <w:tc>
          <w:tcPr>
            <w:tcW w:w="2463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63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Утвержденные назначения на дату внесения проекта</w:t>
            </w:r>
          </w:p>
        </w:tc>
        <w:tc>
          <w:tcPr>
            <w:tcW w:w="2464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Предлагаемые</w:t>
            </w:r>
            <w:proofErr w:type="gramEnd"/>
            <w:r w:rsidRPr="004E4F16">
              <w:rPr>
                <w:rFonts w:ascii="Times New Roman" w:hAnsi="Times New Roman" w:cs="Times New Roman"/>
                <w:sz w:val="24"/>
                <w:szCs w:val="24"/>
              </w:rPr>
              <w:t xml:space="preserve"> к утверждению</w:t>
            </w:r>
          </w:p>
        </w:tc>
        <w:tc>
          <w:tcPr>
            <w:tcW w:w="2464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(гр.3 – гр.2)</w:t>
            </w:r>
          </w:p>
        </w:tc>
      </w:tr>
      <w:tr w:rsidR="004E4F16" w:rsidRPr="004E4F16" w:rsidTr="004E4F16">
        <w:tc>
          <w:tcPr>
            <w:tcW w:w="2463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3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4F16" w:rsidRPr="004E4F16" w:rsidTr="004E4F16">
        <w:tc>
          <w:tcPr>
            <w:tcW w:w="2463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463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1 827 034,2</w:t>
            </w:r>
          </w:p>
        </w:tc>
        <w:tc>
          <w:tcPr>
            <w:tcW w:w="2464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1 992 676,5</w:t>
            </w:r>
          </w:p>
        </w:tc>
        <w:tc>
          <w:tcPr>
            <w:tcW w:w="2464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165 642,3</w:t>
            </w:r>
          </w:p>
        </w:tc>
      </w:tr>
      <w:tr w:rsidR="004E4F16" w:rsidRPr="004E4F16" w:rsidTr="004E4F16">
        <w:tc>
          <w:tcPr>
            <w:tcW w:w="2463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463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1 860 032,2</w:t>
            </w:r>
          </w:p>
        </w:tc>
        <w:tc>
          <w:tcPr>
            <w:tcW w:w="2464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2 052 571,5</w:t>
            </w:r>
          </w:p>
        </w:tc>
        <w:tc>
          <w:tcPr>
            <w:tcW w:w="2464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192 539,3</w:t>
            </w:r>
          </w:p>
        </w:tc>
      </w:tr>
      <w:tr w:rsidR="004E4F16" w:rsidRPr="004E4F16" w:rsidTr="004E4F16">
        <w:tc>
          <w:tcPr>
            <w:tcW w:w="2463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Дефицит</w:t>
            </w:r>
            <w:proofErr w:type="gramStart"/>
            <w:r w:rsidRPr="004E4F16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2463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-32 998,0</w:t>
            </w:r>
          </w:p>
        </w:tc>
        <w:tc>
          <w:tcPr>
            <w:tcW w:w="2464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-59 895,0</w:t>
            </w:r>
          </w:p>
        </w:tc>
        <w:tc>
          <w:tcPr>
            <w:tcW w:w="2464" w:type="dxa"/>
            <w:vAlign w:val="center"/>
          </w:tcPr>
          <w:p w:rsidR="004E4F16" w:rsidRPr="004E4F16" w:rsidRDefault="004E4F16" w:rsidP="004E4F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-26 897,0</w:t>
            </w:r>
          </w:p>
        </w:tc>
      </w:tr>
    </w:tbl>
    <w:p w:rsidR="004E4F16" w:rsidRPr="004E4F16" w:rsidRDefault="004E4F16" w:rsidP="004E4F16">
      <w:pPr>
        <w:pStyle w:val="ConsPlusNormal"/>
        <w:rPr>
          <w:sz w:val="28"/>
          <w:szCs w:val="28"/>
          <w:highlight w:val="yellow"/>
        </w:rPr>
      </w:pPr>
    </w:p>
    <w:p w:rsidR="004E4F16" w:rsidRPr="004E4F16" w:rsidRDefault="004E4F16" w:rsidP="004E4F16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4F16">
        <w:rPr>
          <w:rFonts w:ascii="Times New Roman" w:hAnsi="Times New Roman" w:cs="Times New Roman"/>
          <w:sz w:val="28"/>
          <w:szCs w:val="28"/>
        </w:rPr>
        <w:t xml:space="preserve">Предлагаемые изменения в доходной части бюджета </w:t>
      </w:r>
    </w:p>
    <w:p w:rsidR="004E4F16" w:rsidRPr="004E4F16" w:rsidRDefault="004E4F16" w:rsidP="004E4F16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F16" w:rsidRPr="00BB65F9" w:rsidRDefault="004E4F16" w:rsidP="004E4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F16">
        <w:rPr>
          <w:rFonts w:ascii="Times New Roman" w:hAnsi="Times New Roman" w:cs="Times New Roman"/>
          <w:sz w:val="28"/>
          <w:szCs w:val="28"/>
        </w:rPr>
        <w:t>В результате вносимых изменений, объем плановых доходов местного бюджета на 2025 год, за счет дополнительного планирования безвозмездных поступлений, увеличится на 165 642</w:t>
      </w:r>
      <w:r w:rsidRPr="00BB65F9">
        <w:rPr>
          <w:rFonts w:ascii="Times New Roman" w:hAnsi="Times New Roman" w:cs="Times New Roman"/>
          <w:sz w:val="28"/>
          <w:szCs w:val="28"/>
        </w:rPr>
        <w:t>,3 тыс. рублей (+</w:t>
      </w:r>
      <w:r>
        <w:rPr>
          <w:rFonts w:ascii="Times New Roman" w:hAnsi="Times New Roman" w:cs="Times New Roman"/>
          <w:sz w:val="28"/>
          <w:szCs w:val="28"/>
        </w:rPr>
        <w:t>9,1</w:t>
      </w:r>
      <w:r w:rsidRPr="00BB65F9">
        <w:rPr>
          <w:rFonts w:ascii="Times New Roman" w:hAnsi="Times New Roman" w:cs="Times New Roman"/>
          <w:sz w:val="28"/>
          <w:szCs w:val="28"/>
        </w:rPr>
        <w:t xml:space="preserve">%) и составит 1 992 676,5 тыс. рублей. </w:t>
      </w:r>
    </w:p>
    <w:p w:rsidR="004E4F16" w:rsidRPr="00114549" w:rsidRDefault="004E4F16" w:rsidP="004E4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549">
        <w:rPr>
          <w:rFonts w:ascii="Times New Roman" w:hAnsi="Times New Roman" w:cs="Times New Roman"/>
          <w:sz w:val="28"/>
          <w:szCs w:val="28"/>
        </w:rPr>
        <w:t>Уточняемый объем безвозмездных поступлений в бюджет предусмотрен с приростом 12,9%.</w:t>
      </w:r>
    </w:p>
    <w:p w:rsidR="004E4F16" w:rsidRPr="00CD0908" w:rsidRDefault="004E4F16" w:rsidP="004E4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908">
        <w:rPr>
          <w:rFonts w:ascii="Times New Roman" w:hAnsi="Times New Roman" w:cs="Times New Roman"/>
          <w:sz w:val="28"/>
          <w:szCs w:val="28"/>
        </w:rPr>
        <w:t xml:space="preserve">Плановые назначения по дотационным поступлениям, обеспечивающим сбалансированность бюджета, планируются с приростом 6,9% (+ 23 853,0 тыс. рублей). </w:t>
      </w:r>
    </w:p>
    <w:p w:rsidR="004E4F16" w:rsidRPr="00524725" w:rsidRDefault="004E4F16" w:rsidP="004E4F16">
      <w:pPr>
        <w:spacing w:after="0" w:line="240" w:lineRule="auto"/>
        <w:ind w:firstLine="709"/>
        <w:jc w:val="both"/>
        <w:rPr>
          <w:rStyle w:val="FontStyle28"/>
          <w:sz w:val="28"/>
          <w:szCs w:val="28"/>
          <w:highlight w:val="yellow"/>
        </w:rPr>
      </w:pPr>
      <w:r w:rsidRPr="004D178E">
        <w:rPr>
          <w:rFonts w:ascii="Times New Roman" w:hAnsi="Times New Roman" w:cs="Times New Roman"/>
          <w:sz w:val="28"/>
          <w:szCs w:val="28"/>
        </w:rPr>
        <w:t>Также дополнительно планируются плановые назначения по субсидии в итоговой сумме 73 332,5 тыс. рублей, которые планируется направить</w:t>
      </w:r>
      <w:r w:rsidRPr="004D178E">
        <w:rPr>
          <w:rStyle w:val="FontStyle28"/>
          <w:sz w:val="28"/>
          <w:szCs w:val="28"/>
        </w:rPr>
        <w:t xml:space="preserve"> на обеспечение мероприятий по переселению граждан из аварийного</w:t>
      </w:r>
      <w:r w:rsidRPr="003544EC">
        <w:rPr>
          <w:rStyle w:val="FontStyle28"/>
          <w:sz w:val="28"/>
          <w:szCs w:val="28"/>
        </w:rPr>
        <w:t xml:space="preserve"> жилищного фонда</w:t>
      </w:r>
      <w:r>
        <w:rPr>
          <w:rStyle w:val="FontStyle28"/>
          <w:sz w:val="28"/>
          <w:szCs w:val="28"/>
        </w:rPr>
        <w:t xml:space="preserve">, </w:t>
      </w:r>
      <w:r w:rsidRPr="003544EC">
        <w:rPr>
          <w:rStyle w:val="FontStyle28"/>
          <w:sz w:val="28"/>
          <w:szCs w:val="28"/>
        </w:rPr>
        <w:t>на реализацию мероприятий по обеспечению жильем молодых семей</w:t>
      </w:r>
      <w:r>
        <w:rPr>
          <w:rStyle w:val="FontStyle28"/>
          <w:sz w:val="28"/>
          <w:szCs w:val="28"/>
        </w:rPr>
        <w:t xml:space="preserve">, </w:t>
      </w:r>
      <w:r w:rsidRPr="003544EC">
        <w:rPr>
          <w:rStyle w:val="FontStyle28"/>
          <w:sz w:val="28"/>
          <w:szCs w:val="28"/>
        </w:rPr>
        <w:t>на подготовку проектов межевания земельных участков и на проведение кадастровых работ</w:t>
      </w:r>
      <w:r>
        <w:rPr>
          <w:rStyle w:val="FontStyle28"/>
          <w:sz w:val="28"/>
          <w:szCs w:val="28"/>
        </w:rPr>
        <w:t>, формирование современной городской среды.</w:t>
      </w:r>
    </w:p>
    <w:p w:rsidR="004E4F16" w:rsidRDefault="004E4F16" w:rsidP="004E4F16">
      <w:pPr>
        <w:pStyle w:val="Style4"/>
        <w:widowControl/>
        <w:spacing w:line="240" w:lineRule="auto"/>
        <w:ind w:firstLine="709"/>
        <w:rPr>
          <w:rStyle w:val="FontStyle28"/>
          <w:sz w:val="28"/>
          <w:szCs w:val="28"/>
          <w:highlight w:val="yellow"/>
        </w:rPr>
      </w:pPr>
      <w:proofErr w:type="gramStart"/>
      <w:r w:rsidRPr="003544EC">
        <w:rPr>
          <w:rStyle w:val="FontStyle28"/>
          <w:sz w:val="28"/>
          <w:szCs w:val="28"/>
        </w:rPr>
        <w:t>Также планируется поступление субсидии на выполнение работ по ремонту спортивных объектов</w:t>
      </w:r>
      <w:r>
        <w:rPr>
          <w:rStyle w:val="FontStyle28"/>
          <w:sz w:val="28"/>
          <w:szCs w:val="28"/>
        </w:rPr>
        <w:t xml:space="preserve">, </w:t>
      </w:r>
      <w:r w:rsidRPr="003544EC">
        <w:rPr>
          <w:rStyle w:val="FontStyle28"/>
          <w:sz w:val="28"/>
          <w:szCs w:val="28"/>
        </w:rPr>
        <w:t>на проведение мероприятий, направленных на создание условий для повышения уровня комфортности проживания граждан</w:t>
      </w:r>
      <w:r>
        <w:rPr>
          <w:rStyle w:val="FontStyle28"/>
          <w:sz w:val="28"/>
          <w:szCs w:val="28"/>
        </w:rPr>
        <w:t xml:space="preserve">, </w:t>
      </w:r>
      <w:r w:rsidRPr="003544EC">
        <w:rPr>
          <w:rStyle w:val="FontStyle28"/>
          <w:sz w:val="28"/>
          <w:szCs w:val="28"/>
        </w:rPr>
        <w:t>на предоставление грантов субъектам малого и среднего предпринимательства на реализацию проектов в сфере предпринимательства</w:t>
      </w:r>
      <w:r>
        <w:rPr>
          <w:rStyle w:val="FontStyle28"/>
          <w:sz w:val="28"/>
          <w:szCs w:val="28"/>
        </w:rPr>
        <w:t xml:space="preserve">, </w:t>
      </w:r>
      <w:r w:rsidRPr="003544EC">
        <w:rPr>
          <w:rStyle w:val="FontStyle28"/>
          <w:sz w:val="28"/>
          <w:szCs w:val="28"/>
        </w:rPr>
        <w:t>на поддержку инициативных проектов</w:t>
      </w:r>
      <w:r>
        <w:rPr>
          <w:rStyle w:val="FontStyle28"/>
          <w:sz w:val="28"/>
          <w:szCs w:val="28"/>
        </w:rPr>
        <w:t xml:space="preserve">, </w:t>
      </w:r>
      <w:r w:rsidRPr="003544EC">
        <w:rPr>
          <w:rStyle w:val="FontStyle28"/>
          <w:sz w:val="28"/>
          <w:szCs w:val="28"/>
        </w:rPr>
        <w:t>на создание спортивных площадок</w:t>
      </w:r>
      <w:r>
        <w:rPr>
          <w:rStyle w:val="FontStyle28"/>
          <w:sz w:val="28"/>
          <w:szCs w:val="28"/>
        </w:rPr>
        <w:t xml:space="preserve">, </w:t>
      </w:r>
      <w:r w:rsidRPr="003544EC">
        <w:rPr>
          <w:rStyle w:val="FontStyle28"/>
          <w:sz w:val="28"/>
          <w:szCs w:val="28"/>
        </w:rPr>
        <w:t>на укрепление материально-технической базы учреждений спорта</w:t>
      </w:r>
      <w:r>
        <w:rPr>
          <w:rStyle w:val="FontStyle28"/>
          <w:sz w:val="28"/>
          <w:szCs w:val="28"/>
        </w:rPr>
        <w:t>.</w:t>
      </w:r>
      <w:proofErr w:type="gramEnd"/>
    </w:p>
    <w:p w:rsidR="004E4F16" w:rsidRPr="006A60C0" w:rsidRDefault="004E4F16" w:rsidP="004E4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60C0">
        <w:rPr>
          <w:rFonts w:ascii="Times New Roman" w:hAnsi="Times New Roman" w:cs="Times New Roman"/>
          <w:sz w:val="28"/>
          <w:szCs w:val="28"/>
        </w:rPr>
        <w:t xml:space="preserve">Дополнительно поступят субсидии из резервного фонда Правительства Смоленской области, которые планируется направить на приобретение </w:t>
      </w:r>
      <w:proofErr w:type="spellStart"/>
      <w:r w:rsidRPr="006A60C0">
        <w:rPr>
          <w:rFonts w:ascii="Times New Roman" w:hAnsi="Times New Roman" w:cs="Times New Roman"/>
          <w:sz w:val="28"/>
          <w:szCs w:val="28"/>
        </w:rPr>
        <w:t>измельчителя</w:t>
      </w:r>
      <w:proofErr w:type="spellEnd"/>
      <w:r w:rsidRPr="006A60C0">
        <w:rPr>
          <w:rFonts w:ascii="Times New Roman" w:hAnsi="Times New Roman" w:cs="Times New Roman"/>
          <w:sz w:val="28"/>
          <w:szCs w:val="28"/>
        </w:rPr>
        <w:t xml:space="preserve"> сучьев, щетки фронтальной совковой, роторной косилки, полуприцепа малогабаритного тракторного, пылесоса паркового навесного, приобретение материалов для ремонта подъездов, приобретение основных средств и материальных запасов для дошкольных и образовательных учреждений, ДХШ, МБУК ЯЦКИ</w:t>
      </w:r>
      <w:r w:rsidRPr="006A60C0">
        <w:t xml:space="preserve"> </w:t>
      </w:r>
      <w:r w:rsidRPr="006A60C0">
        <w:rPr>
          <w:rFonts w:ascii="Times New Roman" w:hAnsi="Times New Roman" w:cs="Times New Roman"/>
          <w:sz w:val="28"/>
          <w:szCs w:val="28"/>
        </w:rPr>
        <w:t>МБУДО СШ ПО ПЛАВАНИЮ Г. ЯРЦЕВО, на оказание материальной помощи.</w:t>
      </w:r>
      <w:proofErr w:type="gramEnd"/>
    </w:p>
    <w:p w:rsidR="004E4F16" w:rsidRPr="00591D7A" w:rsidRDefault="004E4F16" w:rsidP="004E4F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D7A">
        <w:rPr>
          <w:rFonts w:ascii="Times New Roman" w:hAnsi="Times New Roman" w:cs="Times New Roman"/>
          <w:sz w:val="28"/>
          <w:szCs w:val="28"/>
        </w:rPr>
        <w:t xml:space="preserve">Субвенция планируется с приростом в 11,2% (в целом с увеличением в сумме 68 456,8 тыс. рублей), увеличатся плановые назначения по субвенции на </w:t>
      </w:r>
      <w:r w:rsidRPr="00591D7A">
        <w:rPr>
          <w:rStyle w:val="FontStyle28"/>
          <w:sz w:val="28"/>
          <w:szCs w:val="28"/>
        </w:rPr>
        <w:t xml:space="preserve">осуществление первичного воинского учета органами местного самоуправления поселений, муниципальных и городских округов, </w:t>
      </w:r>
      <w:r w:rsidRPr="00591D7A">
        <w:rPr>
          <w:rFonts w:ascii="Times New Roman" w:hAnsi="Times New Roman" w:cs="Times New Roman"/>
          <w:sz w:val="28"/>
          <w:szCs w:val="28"/>
        </w:rPr>
        <w:t>а также на выполнение передаваемых полномочий субъектов Российской Федерации.</w:t>
      </w:r>
    </w:p>
    <w:p w:rsidR="004E4F16" w:rsidRPr="00422EF4" w:rsidRDefault="004E4F16" w:rsidP="004E4F16">
      <w:pPr>
        <w:pStyle w:val="Style4"/>
        <w:widowControl/>
        <w:spacing w:line="240" w:lineRule="auto"/>
        <w:ind w:firstLine="709"/>
        <w:rPr>
          <w:rStyle w:val="FontStyle28"/>
          <w:sz w:val="28"/>
          <w:szCs w:val="28"/>
          <w:highlight w:val="yellow"/>
        </w:rPr>
      </w:pPr>
    </w:p>
    <w:p w:rsidR="004E4F16" w:rsidRPr="00094D14" w:rsidRDefault="004E4F16" w:rsidP="004E4F16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94D14">
        <w:rPr>
          <w:rFonts w:ascii="Times New Roman" w:hAnsi="Times New Roman" w:cs="Times New Roman"/>
          <w:i/>
          <w:sz w:val="28"/>
          <w:szCs w:val="28"/>
        </w:rPr>
        <w:t xml:space="preserve">         Информация об изменении доходов бюджета</w:t>
      </w:r>
      <w:r w:rsidRPr="00094D1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94D14">
        <w:rPr>
          <w:rFonts w:ascii="Times New Roman" w:hAnsi="Times New Roman" w:cs="Times New Roman"/>
          <w:i/>
          <w:sz w:val="28"/>
          <w:szCs w:val="28"/>
        </w:rPr>
        <w:t xml:space="preserve">муниципального образования «Ярцевский </w:t>
      </w:r>
      <w:r>
        <w:rPr>
          <w:rFonts w:ascii="Times New Roman" w:hAnsi="Times New Roman" w:cs="Times New Roman"/>
          <w:i/>
          <w:sz w:val="28"/>
          <w:szCs w:val="28"/>
        </w:rPr>
        <w:t>муниципальный округ</w:t>
      </w:r>
      <w:r w:rsidRPr="00094D14">
        <w:rPr>
          <w:rFonts w:ascii="Times New Roman" w:hAnsi="Times New Roman" w:cs="Times New Roman"/>
          <w:i/>
          <w:sz w:val="28"/>
          <w:szCs w:val="28"/>
        </w:rPr>
        <w:t xml:space="preserve">» Смоленской области </w:t>
      </w:r>
      <w:r>
        <w:rPr>
          <w:rFonts w:ascii="Times New Roman" w:hAnsi="Times New Roman" w:cs="Times New Roman"/>
          <w:i/>
          <w:sz w:val="28"/>
          <w:szCs w:val="28"/>
        </w:rPr>
        <w:t xml:space="preserve">на 2025 год </w:t>
      </w:r>
      <w:r w:rsidRPr="00094D14">
        <w:rPr>
          <w:rFonts w:ascii="Times New Roman" w:hAnsi="Times New Roman" w:cs="Times New Roman"/>
          <w:i/>
          <w:sz w:val="28"/>
          <w:szCs w:val="28"/>
        </w:rPr>
        <w:t>представлена в следующей таблице.</w:t>
      </w:r>
      <w:r w:rsidRPr="00094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F16" w:rsidRPr="00094D14" w:rsidRDefault="004E4F16" w:rsidP="004E4F16">
      <w:pPr>
        <w:pStyle w:val="a4"/>
        <w:spacing w:after="0" w:line="240" w:lineRule="auto"/>
        <w:ind w:left="142"/>
        <w:jc w:val="righ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9748" w:type="dxa"/>
        <w:tblLayout w:type="fixed"/>
        <w:tblLook w:val="04A0"/>
      </w:tblPr>
      <w:tblGrid>
        <w:gridCol w:w="4361"/>
        <w:gridCol w:w="1559"/>
        <w:gridCol w:w="1276"/>
        <w:gridCol w:w="1417"/>
        <w:gridCol w:w="1135"/>
      </w:tblGrid>
      <w:tr w:rsidR="004E4F16" w:rsidRPr="004E4F16" w:rsidTr="004E4F16">
        <w:trPr>
          <w:trHeight w:val="759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Наименование  вида (подвида)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 xml:space="preserve">назначения, 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на 2025 год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Проект решения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 xml:space="preserve">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Отклонение</w:t>
            </w:r>
          </w:p>
          <w:p w:rsidR="004E4F16" w:rsidRPr="004E4F16" w:rsidRDefault="004E4F16" w:rsidP="004E4F1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(гр.3-гр.2)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Динамика (</w:t>
            </w: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>прирост/</w:t>
            </w:r>
            <w:proofErr w:type="gramEnd"/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>снижение</w:t>
            </w: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5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 всего: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540 329,0 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Налоговые доходы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517 658,1 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403 901,9 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-налоги на товары (работы и услуги) реализуемые на территории Российской Федерации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15 600,2 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налоги на совокупный доход 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32 493,1 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20 274,8 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20 274,8 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единый налог на  вмененный доход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441,0 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441,0 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  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11 777,3 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11 777,3 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- налоги на имущество, </w:t>
            </w: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53 046,6 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53 046,6 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firstLine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32 430,6 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32 430,6 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firstLine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игорный бизнес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firstLine="3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20 616,0 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20 616,0 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налоги, сборы и регулярные платежи за пользование </w:t>
            </w:r>
            <w:proofErr w:type="gramStart"/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природным</w:t>
            </w:r>
            <w:proofErr w:type="gramEnd"/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2 170,1 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государственная пошлина, сборы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10 446,2 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22 670,9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13 246,4 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ind w:firstLine="31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доходы, получаемые в виде арендной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10 261,7 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10 261,7 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firstLine="31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2 984,7 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2 984,7 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397,4 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33,1 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5 912,0 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firstLine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1 000,0 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1 000,0 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ind w:firstLine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приватизации имущества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4 912,0 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4 912,0 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3 076,6 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3 076,6 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 прочие 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5,4 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Безвозмездные поступления: всего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1 286 705,2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1 452 347,5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+165 642,3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+12,9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E4F16">
              <w:rPr>
                <w:rFonts w:ascii="Times New Roman" w:hAnsi="Times New Roman" w:cs="Times New Roman"/>
                <w:bCs/>
              </w:rPr>
              <w:t>в том числе:</w:t>
            </w:r>
            <w:r w:rsidRPr="004E4F16">
              <w:rPr>
                <w:rFonts w:ascii="Times New Roman" w:hAnsi="Times New Roman" w:cs="Times New Roman"/>
                <w:bCs/>
              </w:rPr>
              <w:tab/>
              <w:t xml:space="preserve"> </w:t>
            </w:r>
            <w:r w:rsidRPr="004E4F16">
              <w:rPr>
                <w:rFonts w:ascii="Times New Roman" w:hAnsi="Times New Roman" w:cs="Times New Roman"/>
                <w:bCs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- дотации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351 546,6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375 399,6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Cs/>
                <w:sz w:val="20"/>
                <w:szCs w:val="20"/>
              </w:rPr>
              <w:t>+23 853,0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+6,9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 xml:space="preserve">- субсидии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320 399,8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393 732,3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+73 332,5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+22,9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- субвенции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609 480,3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677 937,1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+68 456,8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+11,2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lastRenderedPageBreak/>
              <w:t>- 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5 278,5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5 278,5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E4F16" w:rsidRPr="004E4F16" w:rsidTr="004E4F1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F16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1 827 034,2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1 992 676,5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+165 642,3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+9,1  </w:t>
            </w:r>
          </w:p>
        </w:tc>
      </w:tr>
    </w:tbl>
    <w:p w:rsidR="004E4F16" w:rsidRPr="004E4F16" w:rsidRDefault="004E4F16" w:rsidP="004E4F1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E4F16" w:rsidRPr="004E4F16" w:rsidRDefault="004E4F16" w:rsidP="004E4F1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E4F16">
        <w:rPr>
          <w:rFonts w:ascii="Times New Roman" w:hAnsi="Times New Roman" w:cs="Times New Roman"/>
          <w:sz w:val="28"/>
          <w:szCs w:val="28"/>
        </w:rPr>
        <w:t xml:space="preserve">Предлагаемые изменения в расходной части бюджета </w:t>
      </w:r>
    </w:p>
    <w:p w:rsidR="004E4F16" w:rsidRPr="004E4F16" w:rsidRDefault="004E4F16" w:rsidP="004E4F16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E4F16" w:rsidRPr="004E4F16" w:rsidRDefault="004E4F16" w:rsidP="004E4F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F16">
        <w:rPr>
          <w:rFonts w:ascii="Times New Roman" w:hAnsi="Times New Roman" w:cs="Times New Roman"/>
          <w:sz w:val="28"/>
          <w:szCs w:val="28"/>
        </w:rPr>
        <w:t xml:space="preserve">В целом расходная часть бюджета на 2025 год предлагается </w:t>
      </w:r>
      <w:r w:rsidRPr="004E4F16">
        <w:rPr>
          <w:rFonts w:ascii="Times New Roman" w:hAnsi="Times New Roman" w:cs="Times New Roman"/>
          <w:i/>
          <w:sz w:val="28"/>
          <w:szCs w:val="28"/>
        </w:rPr>
        <w:t>к увеличению</w:t>
      </w:r>
      <w:r w:rsidRPr="004E4F16">
        <w:rPr>
          <w:rFonts w:ascii="Times New Roman" w:hAnsi="Times New Roman" w:cs="Times New Roman"/>
          <w:sz w:val="28"/>
          <w:szCs w:val="28"/>
        </w:rPr>
        <w:t xml:space="preserve"> в сумме 192 539,3 тыс. рублей, с приростом 10,4%, за счет увеличения целевых плановых назначений по безвозмездным поступлениям (165 642,3 тыс. рублей) и за счет собственных средств (26 897,0 тыс. рублей), и в итоге составит 2 052 571,5 тыс. рублей.</w:t>
      </w:r>
      <w:proofErr w:type="gramEnd"/>
    </w:p>
    <w:p w:rsidR="004E4F16" w:rsidRPr="004E4F16" w:rsidRDefault="004E4F16" w:rsidP="004E4F1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E4F16" w:rsidRPr="004E4F16" w:rsidRDefault="004E4F16" w:rsidP="004E4F16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4F16">
        <w:rPr>
          <w:rFonts w:ascii="Times New Roman" w:hAnsi="Times New Roman" w:cs="Times New Roman"/>
          <w:i/>
          <w:sz w:val="28"/>
          <w:szCs w:val="28"/>
        </w:rPr>
        <w:t>Информация об изменениях бюджетных ассигнований в 2025 году по разделам и подразделам классификации расходов приведена в таблице.</w:t>
      </w:r>
    </w:p>
    <w:p w:rsidR="004E4F16" w:rsidRPr="004E4F16" w:rsidRDefault="004E4F16" w:rsidP="004E4F16">
      <w:pPr>
        <w:pStyle w:val="a4"/>
        <w:spacing w:after="0" w:line="240" w:lineRule="auto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4F16" w:rsidRPr="004E4F16" w:rsidRDefault="004E4F16" w:rsidP="004E4F16">
      <w:pPr>
        <w:pStyle w:val="a4"/>
        <w:spacing w:after="0"/>
        <w:ind w:left="142"/>
        <w:jc w:val="right"/>
        <w:rPr>
          <w:rFonts w:ascii="Times New Roman" w:hAnsi="Times New Roman" w:cs="Times New Roman"/>
          <w:i/>
          <w:sz w:val="16"/>
          <w:szCs w:val="16"/>
          <w:highlight w:val="yellow"/>
        </w:rPr>
      </w:pPr>
    </w:p>
    <w:tbl>
      <w:tblPr>
        <w:tblStyle w:val="a3"/>
        <w:tblW w:w="9639" w:type="dxa"/>
        <w:tblInd w:w="-5" w:type="dxa"/>
        <w:tblLayout w:type="fixed"/>
        <w:tblLook w:val="04A0"/>
      </w:tblPr>
      <w:tblGrid>
        <w:gridCol w:w="3522"/>
        <w:gridCol w:w="1904"/>
        <w:gridCol w:w="1347"/>
        <w:gridCol w:w="1501"/>
        <w:gridCol w:w="1365"/>
      </w:tblGrid>
      <w:tr w:rsidR="004E4F16" w:rsidRPr="004E4F16" w:rsidTr="004E4F16">
        <w:trPr>
          <w:trHeight w:val="1259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Наименование раздела  и подраздела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назначения,  на 2025 год</w:t>
            </w:r>
          </w:p>
          <w:p w:rsidR="004E4F16" w:rsidRPr="004E4F16" w:rsidRDefault="004E4F16" w:rsidP="004E4F16">
            <w:pPr>
              <w:pStyle w:val="a4"/>
              <w:ind w:left="-91"/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  <w:i/>
              </w:rPr>
              <w:t>(тыс. рублей)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ind w:left="-117" w:right="-97"/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 xml:space="preserve">Проект решения </w:t>
            </w:r>
            <w:r w:rsidRPr="004E4F16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Отклонение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(гр.3-гр.2)</w:t>
            </w:r>
          </w:p>
          <w:p w:rsidR="004E4F16" w:rsidRPr="004E4F16" w:rsidRDefault="004E4F16" w:rsidP="004E4F16">
            <w:pPr>
              <w:pStyle w:val="a4"/>
              <w:ind w:left="-119" w:right="-95"/>
              <w:jc w:val="center"/>
              <w:rPr>
                <w:rFonts w:ascii="Times New Roman" w:hAnsi="Times New Roman" w:cs="Times New Roman"/>
                <w:i/>
              </w:rPr>
            </w:pPr>
            <w:r w:rsidRPr="004E4F16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E4F16">
              <w:rPr>
                <w:rFonts w:ascii="Times New Roman" w:hAnsi="Times New Roman" w:cs="Times New Roman"/>
              </w:rPr>
              <w:t>Динамика (прирост/</w:t>
            </w:r>
            <w:proofErr w:type="gramEnd"/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снижение)</w:t>
            </w:r>
          </w:p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E4F16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4F16" w:rsidRPr="004E4F16" w:rsidTr="004E4F16">
        <w:trPr>
          <w:trHeight w:val="254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</w:rPr>
            </w:pPr>
            <w:r w:rsidRPr="004E4F16">
              <w:rPr>
                <w:rFonts w:ascii="Times New Roman" w:hAnsi="Times New Roman" w:cs="Times New Roman"/>
              </w:rPr>
              <w:t>Всего расходы бюджета: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1 860 032,2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2 052 571,5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192 539,3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+10,4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Общегосударственные вопросы (раздел 0100)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205 840,1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206 603,4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763,3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+0,4</w:t>
            </w:r>
          </w:p>
        </w:tc>
      </w:tr>
      <w:tr w:rsidR="004E4F16" w:rsidRPr="004E4F16" w:rsidTr="004E4F16">
        <w:trPr>
          <w:trHeight w:val="114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высшего должностного лица субъекта Российской Федерации и муниципального образования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2 923,4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2 946,6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+0,8</w:t>
            </w:r>
          </w:p>
        </w:tc>
      </w:tr>
      <w:tr w:rsidR="004E4F16" w:rsidRPr="004E4F16" w:rsidTr="004E4F16">
        <w:trPr>
          <w:trHeight w:val="138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Hlk183698571"/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законодательных   (представительных) органов государственной власти и представительных органов муниципальных образований </w:t>
            </w:r>
            <w:bookmarkEnd w:id="0"/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5 022,5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5 222,5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+4,0</w:t>
            </w:r>
          </w:p>
        </w:tc>
      </w:tr>
      <w:tr w:rsidR="004E4F16" w:rsidRPr="004E4F16" w:rsidTr="004E4F16">
        <w:trPr>
          <w:trHeight w:val="137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61 547,3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61 693,7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+0,2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4F16" w:rsidRPr="004E4F16" w:rsidRDefault="004E4F16" w:rsidP="004E4F16">
            <w:pPr>
              <w:tabs>
                <w:tab w:val="center" w:pos="237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-судебная система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</w:tr>
      <w:tr w:rsidR="004E4F16" w:rsidRPr="004E4F16" w:rsidTr="004E4F16">
        <w:trPr>
          <w:trHeight w:val="92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деятельности финансовых, налоговых и таможенных органов и органов финансового (финансово-бюджетного) надзора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15 887,7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15 967,7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+0,5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резервные фонды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1 044,8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402,3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-642,5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-61,5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-другие общегосударственные вопросы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119 412,4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120 368,6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956,2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+0,8</w:t>
            </w:r>
          </w:p>
        </w:tc>
      </w:tr>
      <w:tr w:rsidR="004E4F16" w:rsidRPr="004E4F16" w:rsidTr="004E4F16">
        <w:trPr>
          <w:trHeight w:val="201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оборона (раздел 0200)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415,9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418,6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2,8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+0,6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highlight w:val="white"/>
              </w:rPr>
              <w:t>-национальная и вневойсковая подготовка</w:t>
            </w:r>
            <w:r w:rsidRPr="004E4F16">
              <w:rPr>
                <w:rFonts w:ascii="Times New Roman" w:hAnsi="Times New Roman" w:cs="Times New Roman"/>
              </w:rPr>
              <w:t xml:space="preserve"> (подраздел 0203)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+0,6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(раздел 0300)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448,3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420,3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-28,0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-6,2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highlight w:val="white"/>
              </w:rPr>
              <w:lastRenderedPageBreak/>
              <w:t>-защита населения и территории от чрезвычайных ситуаций природного техногенного характера, пожарная безопасность</w:t>
            </w:r>
            <w:r w:rsidRPr="004E4F16">
              <w:rPr>
                <w:rFonts w:ascii="Times New Roman" w:hAnsi="Times New Roman" w:cs="Times New Roman"/>
              </w:rPr>
              <w:t xml:space="preserve">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0310)</w:t>
            </w:r>
            <w:r w:rsidRPr="004E4F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448,3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-6,2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экономика (раздел 0400)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143 651,5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145 028,2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1 376,7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+1,0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-сельское хозяйство и рыболовство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1 731,7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↑ в 2,3 раза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транспорт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0408)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29 894,4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29 894,4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дорожное хозяйство (дорожные фонды)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111 210,9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109 216,1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-1 994,8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-1,8</w:t>
            </w:r>
          </w:p>
        </w:tc>
      </w:tr>
      <w:tr w:rsidR="004E4F16" w:rsidRPr="004E4F16" w:rsidTr="004E4F16">
        <w:trPr>
          <w:trHeight w:val="69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национальной экономики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0412)</w:t>
            </w: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1 786,0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4 186,0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2 400,0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↑ в 2,3 раза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Жилищно - коммунальное хозяйство (раздел 0500)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230 133,2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256 863,7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26 730,5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+11,6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жилищное хозяйство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14 038,4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21 635,4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7 597,0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+54,1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коммунальное хозяйство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8 069,7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9 836,6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1 766,9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+21,9</w:t>
            </w:r>
          </w:p>
        </w:tc>
      </w:tr>
      <w:tr w:rsidR="004E4F16" w:rsidRPr="004E4F16" w:rsidTr="004E4F16">
        <w:trPr>
          <w:trHeight w:val="23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благоустройство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0503)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107 654,1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123 820,7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16 166,6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+15,0</w:t>
            </w:r>
          </w:p>
        </w:tc>
      </w:tr>
      <w:tr w:rsidR="004E4F16" w:rsidRPr="004E4F16" w:rsidTr="004E4F16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 xml:space="preserve">-другие вопросы в области жилищно-коммунального хозяйства </w:t>
            </w:r>
            <w:r w:rsidRPr="004E4F1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0505)</w:t>
            </w: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100 371,1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101 571,1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+1,2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Охрана окружающей среды (раздел 0600)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окружающей среды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0605)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889,0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Образование (раздел 0700)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992 658,5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1 076 446,9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83 788,4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+8,4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-дошкольное образование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289 735,8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316 820,0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27 084,3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+9,3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-общее образование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601 119,5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651 922,8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50 803,3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+8,5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-дополнительное образование детей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85 440,6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90 381,8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4 941,2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+5,8</w:t>
            </w:r>
          </w:p>
        </w:tc>
      </w:tr>
      <w:tr w:rsidR="004E4F16" w:rsidRPr="004E4F16" w:rsidTr="004E4F16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 xml:space="preserve">-профессиональная подготовка, переподготовка и повышение квалификации </w:t>
            </w:r>
            <w:r w:rsidRPr="004E4F1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0705)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-20,2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-молодежная политика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0707)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5 498,8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6 443,5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+17,2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-другие вопросы в области образования 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10 665,3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10 720,3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+0,5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Культура, кинематография (раздел 0800)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114 607,4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129 595,7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14 988,3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+13,1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культура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111 000,8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125 989,1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14 988,3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+13,5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культуры,  кинематографии 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3 606,6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3 606,6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Социальная политика (раздел 1000)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57 990,1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65 590,6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7 600,5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+13,1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 xml:space="preserve">-пенсионное обеспечение </w:t>
            </w:r>
            <w:r w:rsidRPr="004E4F1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1001)</w:t>
            </w: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13 046,6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13 046,6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E4F16" w:rsidRPr="004E4F16" w:rsidTr="004E4F16">
        <w:trPr>
          <w:trHeight w:val="42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 xml:space="preserve">- социальное обеспечение населения </w:t>
            </w:r>
            <w:r w:rsidRPr="004E4F1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2 373,5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3 141,0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+32,3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>-охрана семьи и детства (</w:t>
            </w:r>
            <w:r w:rsidRPr="004E4F16">
              <w:rPr>
                <w:rFonts w:ascii="Times New Roman" w:hAnsi="Times New Roman" w:cs="Times New Roman"/>
                <w:i/>
                <w:sz w:val="19"/>
                <w:szCs w:val="19"/>
              </w:rPr>
              <w:t>подраздел 1004)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36 021,4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42 772,4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6 751,0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+18,7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 социальной политики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1006)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6 548,6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6 630,6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+1,3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Физическая культура и спорт (раздел 1100)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112 442,9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169 759,8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57 316,9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+51,0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физическая культура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(подраздел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1101)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14 882,8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15 546,4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+4,5</w:t>
            </w:r>
          </w:p>
        </w:tc>
      </w:tr>
      <w:tr w:rsidR="004E4F16" w:rsidRPr="004E4F16" w:rsidTr="004E4F1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-массовый спорт </w:t>
            </w:r>
            <w:r w:rsidRPr="004E4F1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(подраздел 1102)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51 384,2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98 039,0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46 654,8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+90,8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sz w:val="20"/>
                <w:szCs w:val="20"/>
              </w:rPr>
              <w:t xml:space="preserve">- спорт высших достижений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46 058,3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52 208,0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6 149,7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+13,4</w:t>
            </w:r>
          </w:p>
        </w:tc>
      </w:tr>
      <w:tr w:rsidR="004E4F16" w:rsidRPr="004E4F16" w:rsidTr="004E4F1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-другие вопросы в области физической культуры и спорта </w:t>
            </w: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3 966,4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3 848,8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↑ в 3,4 раза</w:t>
            </w:r>
          </w:p>
        </w:tc>
      </w:tr>
      <w:tr w:rsidR="004E4F16" w:rsidRPr="004E4F16" w:rsidTr="004E4F1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i/>
                <w:sz w:val="20"/>
                <w:szCs w:val="20"/>
              </w:rPr>
              <w:t>Обслуживание государственного (муниципального) долга (раздел 1300)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E4F16" w:rsidRPr="004E4F16" w:rsidTr="004E4F16">
        <w:trPr>
          <w:trHeight w:val="66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4F16" w:rsidRPr="004E4F16" w:rsidRDefault="004E4F16" w:rsidP="004E4F16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4E4F16">
              <w:rPr>
                <w:sz w:val="19"/>
                <w:szCs w:val="19"/>
              </w:rPr>
              <w:t xml:space="preserve"> о</w:t>
            </w:r>
            <w:r w:rsidRPr="004E4F16">
              <w:rPr>
                <w:rFonts w:ascii="Times New Roman" w:hAnsi="Times New Roman" w:cs="Times New Roman"/>
                <w:sz w:val="19"/>
                <w:szCs w:val="19"/>
              </w:rPr>
              <w:t xml:space="preserve">бслуживание государственного (муниципального) внутреннего долга </w:t>
            </w:r>
            <w:r w:rsidRPr="004E4F16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1301)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16" w:rsidRPr="004E4F16" w:rsidRDefault="004E4F16" w:rsidP="004E4F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4F16">
              <w:rPr>
                <w:rFonts w:ascii="Calibri" w:hAnsi="Calibri" w:cs="Calibri"/>
                <w:color w:val="000000"/>
              </w:rPr>
              <w:t>-</w:t>
            </w:r>
          </w:p>
        </w:tc>
      </w:tr>
    </w:tbl>
    <w:p w:rsidR="00ED4C6F" w:rsidRPr="004E4F16" w:rsidRDefault="00ED4C6F" w:rsidP="00ED4C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1D20C1" w:rsidRPr="007A7351" w:rsidRDefault="001D20C1" w:rsidP="001D2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A5A">
        <w:rPr>
          <w:rFonts w:ascii="Times New Roman" w:hAnsi="Times New Roman" w:cs="Times New Roman"/>
          <w:sz w:val="28"/>
          <w:szCs w:val="28"/>
        </w:rPr>
        <w:t>Наименования расходов соответствуют направлениям муниципальных программ и непрограммным направлениям деятельности, коды бюджетной классификации соответствуют указаниям по их применению. Данные отраженные в пояснительной записке нашли свое отражение в приложениях к проекту решения в полной мере. Представленный проект решения не противоречит действующему законодательству. Предложения и замечания отсутствуют. В связи с этим, Контрольно-ревизионная комиссия муниципального образования «Ярцевский муниципальный округ» Смоленской области рекомендовала Ярцевскому окружному Совету депутатов принять данный проект решения.</w:t>
      </w:r>
    </w:p>
    <w:p w:rsidR="00694DB8" w:rsidRPr="001C5B10" w:rsidRDefault="00694DB8" w:rsidP="00ED4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4DB8" w:rsidRPr="001C5B10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D8C"/>
    <w:multiLevelType w:val="hybridMultilevel"/>
    <w:tmpl w:val="255E09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6911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D2039A"/>
    <w:multiLevelType w:val="hybridMultilevel"/>
    <w:tmpl w:val="8FB0FD30"/>
    <w:lvl w:ilvl="0" w:tplc="04740FC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5F072F9"/>
    <w:multiLevelType w:val="hybridMultilevel"/>
    <w:tmpl w:val="EE141F06"/>
    <w:lvl w:ilvl="0" w:tplc="72AEF9A2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AC258A9"/>
    <w:multiLevelType w:val="hybridMultilevel"/>
    <w:tmpl w:val="A4CEE91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B80EA9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4DEA9B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9B825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FC79C0"/>
    <w:multiLevelType w:val="hybridMultilevel"/>
    <w:tmpl w:val="D012ECDE"/>
    <w:lvl w:ilvl="0" w:tplc="0419000B">
      <w:start w:val="1"/>
      <w:numFmt w:val="bullet"/>
      <w:lvlText w:val=""/>
      <w:lvlJc w:val="left"/>
      <w:pPr>
        <w:ind w:left="17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6">
    <w:nsid w:val="13BA00C8"/>
    <w:multiLevelType w:val="hybridMultilevel"/>
    <w:tmpl w:val="49CEC42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E01678"/>
    <w:multiLevelType w:val="hybridMultilevel"/>
    <w:tmpl w:val="7840BF42"/>
    <w:lvl w:ilvl="0" w:tplc="AAF4D0A4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B9D0EC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85361A"/>
    <w:multiLevelType w:val="hybridMultilevel"/>
    <w:tmpl w:val="6092572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77339E"/>
    <w:multiLevelType w:val="hybridMultilevel"/>
    <w:tmpl w:val="609E2326"/>
    <w:lvl w:ilvl="0" w:tplc="7542E6E4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0">
    <w:nsid w:val="1D807889"/>
    <w:multiLevelType w:val="hybridMultilevel"/>
    <w:tmpl w:val="F1F02E38"/>
    <w:lvl w:ilvl="0" w:tplc="A6FCC410">
      <w:start w:val="1"/>
      <w:numFmt w:val="decimal"/>
      <w:lvlText w:val="%1."/>
      <w:lvlJc w:val="left"/>
      <w:pPr>
        <w:ind w:left="1879" w:hanging="117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D92101D"/>
    <w:multiLevelType w:val="hybridMultilevel"/>
    <w:tmpl w:val="C652D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885474"/>
    <w:multiLevelType w:val="hybridMultilevel"/>
    <w:tmpl w:val="157A331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1062200"/>
    <w:multiLevelType w:val="hybridMultilevel"/>
    <w:tmpl w:val="C23295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46D218E"/>
    <w:multiLevelType w:val="hybridMultilevel"/>
    <w:tmpl w:val="26423A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75D549F"/>
    <w:multiLevelType w:val="hybridMultilevel"/>
    <w:tmpl w:val="3EC8E7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2C57C71"/>
    <w:multiLevelType w:val="hybridMultilevel"/>
    <w:tmpl w:val="3138B4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6D3D25"/>
    <w:multiLevelType w:val="hybridMultilevel"/>
    <w:tmpl w:val="A3C66EF8"/>
    <w:lvl w:ilvl="0" w:tplc="100600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993066"/>
    <w:multiLevelType w:val="hybridMultilevel"/>
    <w:tmpl w:val="CA9E88D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C8A48AF"/>
    <w:multiLevelType w:val="hybridMultilevel"/>
    <w:tmpl w:val="A5AA1CEC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464C69"/>
    <w:multiLevelType w:val="hybridMultilevel"/>
    <w:tmpl w:val="5E68594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6DC349D"/>
    <w:multiLevelType w:val="hybridMultilevel"/>
    <w:tmpl w:val="F91C66E4"/>
    <w:lvl w:ilvl="0" w:tplc="AC640BE2">
      <w:start w:val="1"/>
      <w:numFmt w:val="bullet"/>
      <w:suff w:val="space"/>
      <w:lvlText w:val=""/>
      <w:lvlJc w:val="left"/>
      <w:pPr>
        <w:ind w:left="113" w:firstLine="9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D13439"/>
    <w:multiLevelType w:val="hybridMultilevel"/>
    <w:tmpl w:val="660C6846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>
    <w:nsid w:val="48E36853"/>
    <w:multiLevelType w:val="hybridMultilevel"/>
    <w:tmpl w:val="1102CA14"/>
    <w:lvl w:ilvl="0" w:tplc="04740F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F47061"/>
    <w:multiLevelType w:val="hybridMultilevel"/>
    <w:tmpl w:val="C6C887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516773"/>
    <w:multiLevelType w:val="hybridMultilevel"/>
    <w:tmpl w:val="D08075D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DF16B3C"/>
    <w:multiLevelType w:val="hybridMultilevel"/>
    <w:tmpl w:val="493C0AC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EE60AC8"/>
    <w:multiLevelType w:val="hybridMultilevel"/>
    <w:tmpl w:val="90A0B372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52D9232A"/>
    <w:multiLevelType w:val="hybridMultilevel"/>
    <w:tmpl w:val="C60405B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3B43DF"/>
    <w:multiLevelType w:val="hybridMultilevel"/>
    <w:tmpl w:val="B3BCA016"/>
    <w:lvl w:ilvl="0" w:tplc="0419000D">
      <w:start w:val="1"/>
      <w:numFmt w:val="bullet"/>
      <w:lvlText w:val=""/>
      <w:lvlJc w:val="left"/>
      <w:pPr>
        <w:ind w:left="17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0">
    <w:nsid w:val="56C33A81"/>
    <w:multiLevelType w:val="hybridMultilevel"/>
    <w:tmpl w:val="5300AC6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6504142B"/>
    <w:multiLevelType w:val="hybridMultilevel"/>
    <w:tmpl w:val="EB7C8E4C"/>
    <w:lvl w:ilvl="0" w:tplc="0419000B">
      <w:start w:val="1"/>
      <w:numFmt w:val="bullet"/>
      <w:lvlText w:val=""/>
      <w:lvlJc w:val="left"/>
      <w:pPr>
        <w:ind w:left="21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4" w:hanging="360"/>
      </w:pPr>
      <w:rPr>
        <w:rFonts w:ascii="Wingdings" w:hAnsi="Wingdings" w:hint="default"/>
      </w:rPr>
    </w:lvl>
  </w:abstractNum>
  <w:abstractNum w:abstractNumId="32">
    <w:nsid w:val="67CC596D"/>
    <w:multiLevelType w:val="hybridMultilevel"/>
    <w:tmpl w:val="7908BE4E"/>
    <w:lvl w:ilvl="0" w:tplc="65887A68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8BB17BD"/>
    <w:multiLevelType w:val="hybridMultilevel"/>
    <w:tmpl w:val="AC8CE1DE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>
    <w:nsid w:val="69A1231C"/>
    <w:multiLevelType w:val="hybridMultilevel"/>
    <w:tmpl w:val="3F28587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AD6705E"/>
    <w:multiLevelType w:val="hybridMultilevel"/>
    <w:tmpl w:val="A8903BA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8F07C2"/>
    <w:multiLevelType w:val="hybridMultilevel"/>
    <w:tmpl w:val="96E8A8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C62EBC"/>
    <w:multiLevelType w:val="hybridMultilevel"/>
    <w:tmpl w:val="EB3018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E853320"/>
    <w:multiLevelType w:val="hybridMultilevel"/>
    <w:tmpl w:val="12EEB5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03E570A"/>
    <w:multiLevelType w:val="hybridMultilevel"/>
    <w:tmpl w:val="FFC82E5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2701301"/>
    <w:multiLevelType w:val="hybridMultilevel"/>
    <w:tmpl w:val="8862ABF2"/>
    <w:lvl w:ilvl="0" w:tplc="0419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1">
    <w:nsid w:val="728826FF"/>
    <w:multiLevelType w:val="hybridMultilevel"/>
    <w:tmpl w:val="D854A32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32401CE"/>
    <w:multiLevelType w:val="hybridMultilevel"/>
    <w:tmpl w:val="E0B2892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5FB7851"/>
    <w:multiLevelType w:val="hybridMultilevel"/>
    <w:tmpl w:val="1E701B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6252A43"/>
    <w:multiLevelType w:val="hybridMultilevel"/>
    <w:tmpl w:val="A55AE63C"/>
    <w:lvl w:ilvl="0" w:tplc="041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>
    <w:nsid w:val="774C724E"/>
    <w:multiLevelType w:val="hybridMultilevel"/>
    <w:tmpl w:val="5D32D0C8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>
    <w:nsid w:val="78650DE9"/>
    <w:multiLevelType w:val="hybridMultilevel"/>
    <w:tmpl w:val="E99C89AE"/>
    <w:lvl w:ilvl="0" w:tplc="636A752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C3E3647"/>
    <w:multiLevelType w:val="hybridMultilevel"/>
    <w:tmpl w:val="EEA4A81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2"/>
  </w:num>
  <w:num w:numId="5">
    <w:abstractNumId w:val="16"/>
  </w:num>
  <w:num w:numId="6">
    <w:abstractNumId w:val="20"/>
  </w:num>
  <w:num w:numId="7">
    <w:abstractNumId w:val="39"/>
  </w:num>
  <w:num w:numId="8">
    <w:abstractNumId w:val="47"/>
  </w:num>
  <w:num w:numId="9">
    <w:abstractNumId w:val="14"/>
  </w:num>
  <w:num w:numId="10">
    <w:abstractNumId w:val="24"/>
  </w:num>
  <w:num w:numId="11">
    <w:abstractNumId w:val="46"/>
  </w:num>
  <w:num w:numId="12">
    <w:abstractNumId w:val="19"/>
  </w:num>
  <w:num w:numId="13">
    <w:abstractNumId w:val="45"/>
  </w:num>
  <w:num w:numId="14">
    <w:abstractNumId w:val="3"/>
  </w:num>
  <w:num w:numId="15">
    <w:abstractNumId w:val="0"/>
  </w:num>
  <w:num w:numId="16">
    <w:abstractNumId w:val="29"/>
  </w:num>
  <w:num w:numId="17">
    <w:abstractNumId w:val="13"/>
  </w:num>
  <w:num w:numId="18">
    <w:abstractNumId w:val="12"/>
  </w:num>
  <w:num w:numId="19">
    <w:abstractNumId w:val="5"/>
  </w:num>
  <w:num w:numId="20">
    <w:abstractNumId w:val="42"/>
  </w:num>
  <w:num w:numId="21">
    <w:abstractNumId w:val="31"/>
  </w:num>
  <w:num w:numId="22">
    <w:abstractNumId w:val="44"/>
  </w:num>
  <w:num w:numId="23">
    <w:abstractNumId w:val="30"/>
  </w:num>
  <w:num w:numId="24">
    <w:abstractNumId w:val="18"/>
  </w:num>
  <w:num w:numId="25">
    <w:abstractNumId w:val="26"/>
  </w:num>
  <w:num w:numId="26">
    <w:abstractNumId w:val="22"/>
  </w:num>
  <w:num w:numId="27">
    <w:abstractNumId w:val="27"/>
  </w:num>
  <w:num w:numId="28">
    <w:abstractNumId w:val="40"/>
  </w:num>
  <w:num w:numId="29">
    <w:abstractNumId w:val="36"/>
  </w:num>
  <w:num w:numId="30">
    <w:abstractNumId w:val="37"/>
  </w:num>
  <w:num w:numId="31">
    <w:abstractNumId w:val="28"/>
  </w:num>
  <w:num w:numId="32">
    <w:abstractNumId w:val="41"/>
  </w:num>
  <w:num w:numId="33">
    <w:abstractNumId w:val="8"/>
  </w:num>
  <w:num w:numId="34">
    <w:abstractNumId w:val="9"/>
  </w:num>
  <w:num w:numId="35">
    <w:abstractNumId w:val="17"/>
  </w:num>
  <w:num w:numId="36">
    <w:abstractNumId w:val="4"/>
  </w:num>
  <w:num w:numId="37">
    <w:abstractNumId w:val="38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10"/>
  </w:num>
  <w:num w:numId="41">
    <w:abstractNumId w:val="1"/>
  </w:num>
  <w:num w:numId="42">
    <w:abstractNumId w:val="43"/>
  </w:num>
  <w:num w:numId="43">
    <w:abstractNumId w:val="34"/>
  </w:num>
  <w:num w:numId="44">
    <w:abstractNumId w:val="15"/>
  </w:num>
  <w:num w:numId="45">
    <w:abstractNumId w:val="25"/>
  </w:num>
  <w:num w:numId="46">
    <w:abstractNumId w:val="35"/>
  </w:num>
  <w:num w:numId="47">
    <w:abstractNumId w:val="6"/>
  </w:num>
  <w:num w:numId="4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8A2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4EC1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379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6E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59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65C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0D5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2D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4D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106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9D5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5DA"/>
    <w:rsid w:val="001426A6"/>
    <w:rsid w:val="00142705"/>
    <w:rsid w:val="001427BB"/>
    <w:rsid w:val="00142B08"/>
    <w:rsid w:val="00142CA1"/>
    <w:rsid w:val="00142D14"/>
    <w:rsid w:val="00142D5D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1DF9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6E4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192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078"/>
    <w:rsid w:val="0019628C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B10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261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0C1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D5A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AA9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0FB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BA8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526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16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59B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0C3"/>
    <w:rsid w:val="002D647E"/>
    <w:rsid w:val="002D678D"/>
    <w:rsid w:val="002D68E9"/>
    <w:rsid w:val="002D6980"/>
    <w:rsid w:val="002D6C1C"/>
    <w:rsid w:val="002D6D2D"/>
    <w:rsid w:val="002D73C9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40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57D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4BB"/>
    <w:rsid w:val="0034276C"/>
    <w:rsid w:val="00342823"/>
    <w:rsid w:val="003428EC"/>
    <w:rsid w:val="003428F7"/>
    <w:rsid w:val="00342F76"/>
    <w:rsid w:val="00343028"/>
    <w:rsid w:val="003430F9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51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0E3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B7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36E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7DA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1A1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1C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031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237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5C3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A0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665"/>
    <w:rsid w:val="00456948"/>
    <w:rsid w:val="00456988"/>
    <w:rsid w:val="00456A17"/>
    <w:rsid w:val="00456AB4"/>
    <w:rsid w:val="00456C61"/>
    <w:rsid w:val="00456D55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8A2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9D9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6DEE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4F16"/>
    <w:rsid w:val="004E5034"/>
    <w:rsid w:val="004E5231"/>
    <w:rsid w:val="004E57ED"/>
    <w:rsid w:val="004E5872"/>
    <w:rsid w:val="004E59D3"/>
    <w:rsid w:val="004E59E1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17BAB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107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3B7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851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89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4DB8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369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4D82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C75"/>
    <w:rsid w:val="006F5E7C"/>
    <w:rsid w:val="006F5F4E"/>
    <w:rsid w:val="006F626F"/>
    <w:rsid w:val="006F64BF"/>
    <w:rsid w:val="006F6548"/>
    <w:rsid w:val="006F6958"/>
    <w:rsid w:val="006F6A67"/>
    <w:rsid w:val="006F6FC1"/>
    <w:rsid w:val="006F70CA"/>
    <w:rsid w:val="006F7130"/>
    <w:rsid w:val="006F71BC"/>
    <w:rsid w:val="006F71F3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82E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DF8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CE6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AC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A8A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128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5F96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688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8B7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204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33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07D59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11C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393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5CE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DD2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09D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EA9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A16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78B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A92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80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19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6FCB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1095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3E6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250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36F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EE4"/>
    <w:rsid w:val="009A22AE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2B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60E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893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E95"/>
    <w:rsid w:val="00A40FC2"/>
    <w:rsid w:val="00A41510"/>
    <w:rsid w:val="00A41578"/>
    <w:rsid w:val="00A415D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018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6AE9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E4A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BFA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6CE8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0CA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2FC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DC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1BF5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119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5AA"/>
    <w:rsid w:val="00BD4837"/>
    <w:rsid w:val="00BD4FC5"/>
    <w:rsid w:val="00BD50E3"/>
    <w:rsid w:val="00BD531A"/>
    <w:rsid w:val="00BD5354"/>
    <w:rsid w:val="00BD558B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2E3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38FE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92F"/>
    <w:rsid w:val="00C22B26"/>
    <w:rsid w:val="00C22C0A"/>
    <w:rsid w:val="00C22F20"/>
    <w:rsid w:val="00C23171"/>
    <w:rsid w:val="00C236BD"/>
    <w:rsid w:val="00C23898"/>
    <w:rsid w:val="00C23B92"/>
    <w:rsid w:val="00C242D5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94E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C0"/>
    <w:rsid w:val="00C811E9"/>
    <w:rsid w:val="00C8158E"/>
    <w:rsid w:val="00C815A4"/>
    <w:rsid w:val="00C81774"/>
    <w:rsid w:val="00C8196F"/>
    <w:rsid w:val="00C81A6F"/>
    <w:rsid w:val="00C82143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4A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65B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3DC4"/>
    <w:rsid w:val="00CB42B1"/>
    <w:rsid w:val="00CB42C0"/>
    <w:rsid w:val="00CB42F3"/>
    <w:rsid w:val="00CB47DE"/>
    <w:rsid w:val="00CB48B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0F1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5A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95F"/>
    <w:rsid w:val="00DA19CB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2E48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A5A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5F8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11E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71B"/>
    <w:rsid w:val="00E45839"/>
    <w:rsid w:val="00E459B5"/>
    <w:rsid w:val="00E45B12"/>
    <w:rsid w:val="00E45CF9"/>
    <w:rsid w:val="00E45EB4"/>
    <w:rsid w:val="00E46105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3A1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DD4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C6F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8E1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1AD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DBE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5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4E19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B24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1C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42F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7B8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1B0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6F7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0C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8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8">
    <w:name w:val="Font Style28"/>
    <w:basedOn w:val="a0"/>
    <w:uiPriority w:val="99"/>
    <w:rsid w:val="003C07DA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3C07DA"/>
    <w:pPr>
      <w:widowControl w:val="0"/>
      <w:autoSpaceDE w:val="0"/>
      <w:autoSpaceDN w:val="0"/>
      <w:adjustRightInd w:val="0"/>
      <w:spacing w:after="0" w:line="379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D5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Strong"/>
    <w:basedOn w:val="a0"/>
    <w:uiPriority w:val="22"/>
    <w:qFormat/>
    <w:rsid w:val="00BD558B"/>
    <w:rPr>
      <w:b/>
      <w:bCs/>
    </w:rPr>
  </w:style>
  <w:style w:type="paragraph" w:styleId="a8">
    <w:name w:val="header"/>
    <w:basedOn w:val="a"/>
    <w:link w:val="a9"/>
    <w:uiPriority w:val="99"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4C6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ED4C6F"/>
    <w:rPr>
      <w:rFonts w:eastAsiaTheme="minorEastAsia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5">
    <w:name w:val="Style5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0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D4C6F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ody Text"/>
    <w:basedOn w:val="a"/>
    <w:link w:val="ad"/>
    <w:rsid w:val="00ED4C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ED4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D4C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4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4C6F"/>
    <w:pPr>
      <w:widowControl w:val="0"/>
      <w:autoSpaceDE w:val="0"/>
      <w:autoSpaceDN w:val="0"/>
      <w:adjustRightInd w:val="0"/>
      <w:spacing w:after="0" w:line="394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Intense Emphasis"/>
    <w:basedOn w:val="a0"/>
    <w:uiPriority w:val="21"/>
    <w:qFormat/>
    <w:rsid w:val="00ED4C6F"/>
    <w:rPr>
      <w:b/>
      <w:bCs/>
      <w:i/>
      <w:iCs/>
      <w:color w:val="4F81BD" w:themeColor="accent1"/>
    </w:rPr>
  </w:style>
  <w:style w:type="paragraph" w:customStyle="1" w:styleId="Style1">
    <w:name w:val="Style1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24578</TotalTime>
  <Pages>6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27</cp:revision>
  <dcterms:created xsi:type="dcterms:W3CDTF">2021-09-20T05:57:00Z</dcterms:created>
  <dcterms:modified xsi:type="dcterms:W3CDTF">2026-06-29T08:31:00Z</dcterms:modified>
</cp:coreProperties>
</file>